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lang w:val="en-US" w:eastAsia="zh-CN"/>
        </w:rPr>
      </w:pPr>
      <w:r>
        <w:rPr>
          <w:rFonts w:hint="eastAsia" w:ascii="宋体" w:hAnsi="宋体" w:eastAsia="宋体" w:cs="宋体"/>
          <w:b/>
          <w:bCs/>
          <w:sz w:val="24"/>
          <w:szCs w:val="24"/>
          <w:lang w:val="en-US" w:eastAsia="zh-CN"/>
        </w:rPr>
        <w:t>山东信息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caps w:val="0"/>
          <w:color w:val="000000"/>
          <w:spacing w:val="0"/>
          <w:sz w:val="21"/>
          <w:szCs w:val="21"/>
        </w:rPr>
      </w:pPr>
      <w:r>
        <w:rPr>
          <w:rFonts w:ascii="仿宋" w:hAnsi="仿宋" w:eastAsia="仿宋" w:cs="仿宋"/>
          <w:i w:val="0"/>
          <w:caps w:val="0"/>
          <w:color w:val="000000"/>
          <w:spacing w:val="0"/>
          <w:sz w:val="31"/>
          <w:szCs w:val="31"/>
          <w:shd w:val="clear" w:fill="FFFFFF"/>
        </w:rPr>
        <w:t>.</w:t>
      </w:r>
      <w:r>
        <w:rPr>
          <w:rFonts w:hint="eastAsia" w:ascii="仿宋" w:hAnsi="仿宋" w:eastAsia="仿宋" w:cs="仿宋"/>
          <w:i w:val="0"/>
          <w:caps w:val="0"/>
          <w:color w:val="000000"/>
          <w:spacing w:val="0"/>
          <w:sz w:val="31"/>
          <w:szCs w:val="31"/>
          <w:shd w:val="clear" w:fill="FFFFFF"/>
        </w:rPr>
        <w:t>单独招生</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单独招生的成绩由文化素质测试和技能测试两部分构成。文化素质测试由语文、数学、英语三科组成，总成绩为150分，语文、数学、英语各占50分；技</w:t>
      </w:r>
      <w:r>
        <w:rPr>
          <w:rFonts w:ascii="宋体" w:hAnsi="宋体" w:eastAsia="宋体" w:cs="宋体"/>
          <w:sz w:val="24"/>
          <w:szCs w:val="24"/>
        </w:rPr>
        <w:drawing>
          <wp:inline distT="0" distB="0" distL="114300" distR="114300">
            <wp:extent cx="304800" cy="304800"/>
            <wp:effectExtent l="0" t="0" r="0" b="0"/>
            <wp:docPr id="4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i w:val="0"/>
          <w:caps w:val="0"/>
          <w:color w:val="000000"/>
          <w:spacing w:val="0"/>
          <w:sz w:val="31"/>
          <w:szCs w:val="31"/>
          <w:shd w:val="clear" w:fill="FFFFFF"/>
        </w:rPr>
        <w:t>能测试成绩150分。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2.综合评价招生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综合评价考试的成绩由毕业学校提供的综合素质成绩和职业适应性测试成绩两部分组成，成绩各占总成绩的50%，满分为300分。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其中，综合素质成绩由考生所在高中学校提供的高中综合素质评价信息（含学业水平合格考试成绩），并依据有关信息对学生进行综合素质评价赋分，具体办法通过学院网站进行公布。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以上测试均通过线上进行。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3.考试时间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考试时间安排在3月13日，具体以准考证为准。</w:t>
      </w:r>
    </w:p>
    <w:p>
      <w:pPr>
        <w:rPr>
          <w:rStyle w:val="5"/>
          <w:rFonts w:hint="eastAsia" w:ascii="微软雅黑" w:hAnsi="微软雅黑" w:eastAsia="微软雅黑" w:cs="微软雅黑"/>
          <w:i w:val="0"/>
          <w:caps w:val="0"/>
          <w:color w:val="000000"/>
          <w:spacing w:val="0"/>
          <w:sz w:val="36"/>
          <w:szCs w:val="36"/>
          <w:shd w:val="clear" w:fill="FFFFFF"/>
        </w:rPr>
      </w:pPr>
    </w:p>
    <w:p>
      <w:pPr>
        <w:rPr>
          <w:rStyle w:val="5"/>
          <w:rFonts w:hint="eastAsia" w:ascii="微软雅黑" w:hAnsi="微软雅黑" w:eastAsia="微软雅黑" w:cs="微软雅黑"/>
          <w:i w:val="0"/>
          <w:caps w:val="0"/>
          <w:color w:val="000000"/>
          <w:spacing w:val="0"/>
          <w:sz w:val="36"/>
          <w:szCs w:val="36"/>
          <w:shd w:val="clear" w:fill="FFFFFF"/>
        </w:rPr>
      </w:pPr>
      <w:r>
        <w:rPr>
          <w:rStyle w:val="5"/>
          <w:rFonts w:hint="eastAsia" w:ascii="微软雅黑" w:hAnsi="微软雅黑" w:eastAsia="微软雅黑" w:cs="微软雅黑"/>
          <w:i w:val="0"/>
          <w:caps w:val="0"/>
          <w:color w:val="000000"/>
          <w:spacing w:val="0"/>
          <w:sz w:val="36"/>
          <w:szCs w:val="36"/>
          <w:shd w:val="clear" w:fill="FFFFFF"/>
        </w:rPr>
        <w:br w:type="page"/>
      </w:r>
    </w:p>
    <w:p>
      <w:r>
        <w:rPr>
          <w:rStyle w:val="5"/>
          <w:rFonts w:hint="eastAsia" w:ascii="微软雅黑" w:hAnsi="微软雅黑" w:eastAsia="微软雅黑" w:cs="微软雅黑"/>
          <w:i w:val="0"/>
          <w:caps w:val="0"/>
          <w:color w:val="000000"/>
          <w:spacing w:val="0"/>
          <w:sz w:val="36"/>
          <w:szCs w:val="36"/>
          <w:shd w:val="clear" w:fill="FFFFFF"/>
        </w:rPr>
        <w:t>2021年单独招生和综合评价专业</w:t>
      </w:r>
      <w:r>
        <w:rPr>
          <w:rFonts w:hint="eastAsia" w:ascii="微软雅黑" w:hAnsi="微软雅黑" w:eastAsia="微软雅黑" w:cs="微软雅黑"/>
          <w:i w:val="0"/>
          <w:caps w:val="0"/>
          <w:color w:val="000000"/>
          <w:spacing w:val="0"/>
          <w:sz w:val="21"/>
          <w:szCs w:val="21"/>
          <w:shd w:val="clear" w:fill="FFFFFF"/>
        </w:rPr>
        <w:drawing>
          <wp:inline distT="0" distB="0" distL="114300" distR="114300">
            <wp:extent cx="5447665" cy="7831455"/>
            <wp:effectExtent l="0" t="0" r="8255" b="1905"/>
            <wp:docPr id="42" name="图片 42" descr="招生计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招生计划.jpg"/>
                    <pic:cNvPicPr>
                      <a:picLocks noChangeAspect="1"/>
                    </pic:cNvPicPr>
                  </pic:nvPicPr>
                  <pic:blipFill>
                    <a:blip r:embed="rId5"/>
                    <a:stretch>
                      <a:fillRect/>
                    </a:stretch>
                  </pic:blipFill>
                  <pic:spPr>
                    <a:xfrm>
                      <a:off x="0" y="0"/>
                      <a:ext cx="5447665" cy="783145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20691"/>
    <w:rsid w:val="497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2021-02-21T01:42:17Z</dcterms:created>
  <dc:creator>10840</dc:creator>
  <cp:lastModifiedBy>王中王</cp:lastModifiedBy>
  <dcterms:modified xsi:type="dcterms:W3CDTF">2021-02-21T01:43:23Z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